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810" w:rsidRDefault="000C4810" w:rsidP="000C77C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C4810" w:rsidRDefault="000C4810" w:rsidP="000C77C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C77CA" w:rsidRDefault="000C4810" w:rsidP="000C481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8174990"/>
            <wp:effectExtent l="19050" t="0" r="3810" b="0"/>
            <wp:docPr id="1" name="Рисунок 1" descr="C:\Users\User\Рабочий стол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Image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7CA" w:rsidRPr="000C77CA">
        <w:rPr>
          <w:rFonts w:ascii="Times New Roman" w:hAnsi="Times New Roman"/>
          <w:b/>
          <w:color w:val="000000" w:themeColor="text1"/>
          <w:sz w:val="28"/>
          <w:szCs w:val="28"/>
        </w:rPr>
        <w:br w:type="textWrapping" w:clear="all"/>
      </w:r>
    </w:p>
    <w:p w:rsidR="000C4810" w:rsidRPr="00AE4DC5" w:rsidRDefault="000C4810" w:rsidP="000C481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C77CA" w:rsidRPr="00AE4DC5" w:rsidRDefault="000C77CA" w:rsidP="000C77C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Формирование фонда оплаты труда</w:t>
      </w:r>
    </w:p>
    <w:p w:rsidR="000C77CA" w:rsidRPr="00AE4DC5" w:rsidRDefault="000C77CA" w:rsidP="000C77CA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7. Фонд оплаты труда работников Учреждения на год формируется в соответствии с его штатным расписанием исходя из объема лимитов бюджетных обязательств, предусмотренных на оплату труда, а также за счет средств, поступивших от приносящей доход деятельности, в соответствии с планом финансово-хозяйственной деятельности Учреждения.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8. Штатное расписание включает в себя должности работников данного Учреждения и утверждается руководителем Учреждения. Наименования должностей или профессий работников должны соответствовать наименованиям, указанным в соответствующих профессиональных квалификационных группах (далее – ПКГ), утвержденных приказами Министерства здравоохранения и социального развития Российской Федерации.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  Фонд оплаты труда работников Учреждения включает в себя базовую и стимулирующую части.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9.1. Базовая часть фонда оплаты труда включает в себя: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базовые оклады (ставки);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компенсационного характера.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  <w:t xml:space="preserve">9.1.1. Базовые оклады (ставки) работникам </w:t>
      </w:r>
      <w:r w:rsidR="00990F3E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устанавливаются согласно приложению 1 к настоящему Положению в соответствии с должностями работников, отнесенными к соответствующим ПКГ.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Базовые оклады (ставки), определенные в соответствии с настоящим Положением, устанавливаются работникам за выполнение ими профессиональных обязанностей, обусловленных трудовым договором, за отработанную месячную норму рабочего времени.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Базовые оклады (ставки) по должностям научно-педагогических работников образовательных </w:t>
      </w:r>
      <w:r w:rsidR="00990F3E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устанавливаются с включением в них размеров надбавок за ученые степени (при условии соответствия ученой степени  профилю образовательного Учреждения или педагогической деятельности (преподаваемых дисциплин)):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кандидат наук – 3000 рублей;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доктор наук – 7000 рублей.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Размеры базовых окладов (ставок)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(далее – компенсация):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 размере 100 рублей </w:t>
      </w:r>
      <w:r w:rsidR="00990F3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Базовый оклад (ставка) </w:t>
      </w:r>
      <w:r w:rsidR="00990F3E">
        <w:rPr>
          <w:rFonts w:ascii="Times New Roman" w:hAnsi="Times New Roman"/>
          <w:color w:val="000000" w:themeColor="text1"/>
          <w:sz w:val="28"/>
          <w:szCs w:val="28"/>
        </w:rPr>
        <w:t>педагогических работников  образовательного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0F3E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определяется по формуле: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= Обп + К, где: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– базовый оклад (ставка);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Обп – базовый оклад (ставка) работника в соответствии с приложением 1 к настоящему Положению;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К – компенсация.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9.1.2.Выплаты компенсационного характера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включаемые в базовую часть фонда оплаты труда, определяются в соответствии с трудовым законодательством, настоящим Положением, локальными актами Учреждения, разработанными с учетом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мнения выборного органа первичной профсоюзной организации,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 рассчитываются в денежном выражении согласно настоящему Положению.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Выплаты компенсационного характера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работникам устанавливаются руководителем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а руководителю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– администрацией местного самоуправления Правобережного района Республики Северная Осетия – Алания (далее – Работодатель).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Конкретный размер выплаты определяется с учётом требований настоящего Положения в пределах средств, направляемых на оплату труда, а также средств, полученных от приносящей доход деятельности.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соответствии с настоящим Положением устанавливаются следующие выплаты: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1)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договором. Размер доплаты устанавливается по соглашению сторон трудового договора с учетом содержания и (или) объема дополнительной работы. Объем дополнительной работы не должен превышать половины месячной нормы часов по совмещаемой должности;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) за замещение временно отсутствующего воспитателя размер доплаты рассчитывается по формуле: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Дз = (Об + Нк )/Ч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х 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Дз – размер доплаты за замещение временно отсутствующего воспитателя;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 воспитателя;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Нк – размер надбавки за квалификационную категорию.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Для воспитателей, имеющих первую квалификационную категорию, значение Нк - 2 000 рублей;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  <w:t>для воспитателей, имеющих высшую квалификационную категорию, значение Нк - 4 000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пр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норма часов в месяц по производственному календарю;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фактическое   количество  часов,  замещенных  воспитателем за месяц;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) за замещение временно отсутствующего помощника воспитателя размер доплаты рассчитывается по формуле: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Дз = Об /Ч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х 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Дз – размер доплаты за замещение временно отсутствующего помощника воспитателя;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Об– базовый оклад (ставка) помощника воспитателя;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пр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норма часов в месяц по производственному календарю;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фактическое   количество  часов,  замещенных помощником воспитателя за месяц;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) за работу в ночное время (с 22.00 часов до 6.00 часов) размер выплаты составляет от 20 до 22 процентов часовой тарифной ставки (базового оклада (ставки),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 Учреждения;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5</w:t>
      </w:r>
      <w:r w:rsidR="000C77CA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) за сверхурочную работу выплата производится в соответствии со </w:t>
      </w:r>
      <w:hyperlink r:id="rId8" w:history="1">
        <w:r w:rsidR="000C77CA" w:rsidRPr="00AE4DC5">
          <w:rPr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статьей 152</w:t>
        </w:r>
      </w:hyperlink>
      <w:r w:rsidR="000C77CA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Трудового кодекса Российской Федерации;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6</w:t>
      </w:r>
      <w:r w:rsidR="000C77CA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) за работу в выходные и нерабочие праздничные дни выплата производится в соответствии со статьей 153 Трудового кодекса Российской Федерации;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) за условия труда, которые по результатам специальной оценки условий труда отнесены к вредным условиям, размер выплаты составляет от 4 до 7 процентов тарифной ставки (базового оклада (ставки), установленной для различных видов работ с нормальными условиями труда. Конкретные размеры повышения оплаты труда устанавливаются работодателем 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 учетом мнения представительного органа работников в порядке, установленном статьей 372 Трудового кодекса Российской Федерации для принятия локальных нормативных актов, либо коллективным договором, трудовым договором;</w:t>
      </w:r>
    </w:p>
    <w:p w:rsidR="000C77CA" w:rsidRPr="00AE4DC5" w:rsidRDefault="00990F3E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) за специфику работы: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педагогическим, медицинским и руководящим работникам (работникам, занимающим должности руководителей):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sub_395"/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Организациях для детей-сирот и детей, оставшихся без попечения родителей,– 1 500 рублей;</w:t>
      </w:r>
      <w:bookmarkEnd w:id="0"/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  <w:t>за специфику работы педагогическим и руководящим работникам (работникам, занимающим должности руководителей):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образовательных Учреждениях, расположенных в сельской местности и малых городах Республики Северная Осетия-Алания, – 1 800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образовательных Учреждениях, расположенных в высокогорной местности (свыше 2000 метров над уровнем моря), – 1 000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за специфику работы педагогическим работникам: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преподавание родного языка и родной литературы – 1 100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преподавание предметов на осетинском языке в полилингвальных классах (группах)– 1 100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индивидуальное обучение детей, имеющих ограниченные возможности здоровья, на дому или в медицинской организации на основании медицинского заключения – 1 500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с детьми из социально неблагополучных семей –1 000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за работу в классах, группах, отделениях для обучающихся (воспитанников) с ограниченными возможностями здоровья, созданных в образовательных Учреждениях, не являющихся специальными (коррекционными) образовательными организациями,– 1 500 рублей;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классах компенсирующего обучения, за реализацию программ инклюзивного образования – 1 100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9.2.Стимулирующая часть фонда оплаты труда направляется на поощрение и стимулирование работников в соответствии с требованиями настоящего Положения, локальными актами Учреждений с учетом мнения выборного органа первичной профсоюзной организации и включает в себя: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стимулирующего характера: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интенсивность и высокие результаты работы;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качество выполняемых работ (оказываемых услуг);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стаж непрерывной работы, выслугу лет;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молодым педагогическим работникам в возрасте до 35 лет;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премиальные выплаты по итогам работы;</w:t>
      </w:r>
    </w:p>
    <w:p w:rsidR="000C77CA" w:rsidRPr="00AE4DC5" w:rsidRDefault="009D45DB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1197">
        <w:rPr>
          <w:rFonts w:ascii="Times New Roman" w:hAnsi="Times New Roman"/>
          <w:sz w:val="28"/>
          <w:szCs w:val="28"/>
        </w:rPr>
        <w:t>молодым специалистам, окончившим образовательные организации высшего или среднего профессионального образ</w:t>
      </w:r>
      <w:r>
        <w:rPr>
          <w:rFonts w:ascii="Times New Roman" w:hAnsi="Times New Roman"/>
          <w:sz w:val="28"/>
          <w:szCs w:val="28"/>
        </w:rPr>
        <w:t>ования  по очной форме обучения и</w:t>
      </w:r>
      <w:r w:rsidRPr="00E611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197">
        <w:rPr>
          <w:rFonts w:ascii="Times New Roman" w:hAnsi="Times New Roman"/>
          <w:sz w:val="28"/>
          <w:szCs w:val="28"/>
        </w:rPr>
        <w:t>приступившим в год окончания соответствующей образовательной организации к работе на должностях педагогических работников</w:t>
      </w:r>
      <w:r>
        <w:rPr>
          <w:rFonts w:ascii="Times New Roman" w:hAnsi="Times New Roman"/>
          <w:sz w:val="28"/>
          <w:szCs w:val="28"/>
        </w:rPr>
        <w:t>;»;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интенсивность и  высокие результаты работы (оказываемых услуг) устанавливается приказом руководителя Учреждения по результатам оценки экспертной комиссией выполнения утвержденных критериев и показателей деятельности каждого работника.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Критерии и показатели деятельности работников Учреждения (за исключением руководителя) утверждаются руководителем Учреждения на основании типовых критериев и показателей деятельности работников, утвержденных приказом </w:t>
      </w:r>
      <w:r>
        <w:rPr>
          <w:rFonts w:ascii="Times New Roman" w:hAnsi="Times New Roman"/>
          <w:color w:val="000000" w:themeColor="text1"/>
          <w:sz w:val="28"/>
          <w:szCs w:val="28"/>
        </w:rPr>
        <w:t>Управления по вопросам образования, физической культуры и спорта администрации местного самоуправления Правобережного района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77CA" w:rsidRDefault="000C77CA" w:rsidP="000C77CA">
      <w:pPr>
        <w:pStyle w:val="a3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интенсивность и  высокие результаты работы (оказываемых услуг) устанавливается работникам Учреждений на определённый срок (месяц, квартал или полугодие) по результатам работы за соответствующий период (месяц, квартал или полугодие) в соответствии с набранными баллами по установленным критериям.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Стоимость балла определяется путем деления суммы стимулирующей части фонда оплаты труда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на общее количество баллов, набранных всеми работниками (за исключением руководителя Учреждения) за соответствующий период.</w:t>
      </w:r>
    </w:p>
    <w:p w:rsidR="009D45DB" w:rsidRDefault="009D45DB" w:rsidP="000C77C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61197">
        <w:rPr>
          <w:rFonts w:ascii="Times New Roman" w:hAnsi="Times New Roman"/>
          <w:sz w:val="28"/>
          <w:szCs w:val="28"/>
        </w:rPr>
        <w:t>ыплат</w:t>
      </w:r>
      <w:r>
        <w:rPr>
          <w:rFonts w:ascii="Times New Roman" w:hAnsi="Times New Roman"/>
          <w:sz w:val="28"/>
          <w:szCs w:val="28"/>
        </w:rPr>
        <w:t>ы</w:t>
      </w:r>
      <w:r w:rsidRPr="00E61197">
        <w:rPr>
          <w:rFonts w:ascii="Times New Roman" w:hAnsi="Times New Roman"/>
          <w:sz w:val="28"/>
          <w:szCs w:val="28"/>
        </w:rPr>
        <w:t xml:space="preserve">  молодым специалистам, окончившим образовательные организации высшего или среднего профессионального образования  по очной форме обучения,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197">
        <w:rPr>
          <w:rFonts w:ascii="Times New Roman" w:hAnsi="Times New Roman"/>
          <w:sz w:val="28"/>
          <w:szCs w:val="28"/>
        </w:rPr>
        <w:t>приступившим в год окончания соответствующей образовательной организации к работе на должностях педагогичес</w:t>
      </w:r>
      <w:r>
        <w:rPr>
          <w:rFonts w:ascii="Times New Roman" w:hAnsi="Times New Roman"/>
          <w:sz w:val="28"/>
          <w:szCs w:val="28"/>
        </w:rPr>
        <w:t xml:space="preserve">ких </w:t>
      </w:r>
      <w:r>
        <w:rPr>
          <w:rFonts w:ascii="Times New Roman" w:hAnsi="Times New Roman"/>
          <w:sz w:val="28"/>
          <w:szCs w:val="28"/>
        </w:rPr>
        <w:lastRenderedPageBreak/>
        <w:t>работников в</w:t>
      </w:r>
      <w:r w:rsidRPr="00E61197">
        <w:rPr>
          <w:rFonts w:ascii="Times New Roman" w:hAnsi="Times New Roman"/>
          <w:sz w:val="28"/>
          <w:szCs w:val="28"/>
        </w:rPr>
        <w:t xml:space="preserve">  образовательных организациях, а также непосредственно после прохождения военной службы по призыву в Вооруженных Силах Российской Федерации или непосредственно после окончания отпуска (части отпуска) по уходу за ребенком до достижения им возраста трех лет, если данные обстоятельства препятствовали началу трудовой деятельности в год окончания  образовательной организации высшего или среднего профессионального образования</w:t>
      </w:r>
    </w:p>
    <w:p w:rsidR="009D45DB" w:rsidRDefault="009D45DB" w:rsidP="009D4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Выплата</w:t>
      </w:r>
      <w:r w:rsidRPr="008F13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молодым специалистам</w:t>
      </w:r>
      <w:r w:rsidRPr="008F1372">
        <w:rPr>
          <w:rFonts w:ascii="Times New Roman" w:hAnsi="Times New Roman"/>
          <w:sz w:val="28"/>
          <w:szCs w:val="28"/>
        </w:rPr>
        <w:t xml:space="preserve"> образовательных </w:t>
      </w:r>
      <w:r w:rsidRPr="009E1FB0">
        <w:rPr>
          <w:rFonts w:ascii="Times New Roman" w:hAnsi="Times New Roman"/>
          <w:sz w:val="28"/>
          <w:szCs w:val="28"/>
        </w:rPr>
        <w:t>организаций производится ежемесячно в течение 2-х лет на основании приказа работодателя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D45DB" w:rsidRDefault="009D45DB" w:rsidP="009D4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выплаты на одного молодого специалиста в месяц   определяется по следующей формуле: </w:t>
      </w:r>
    </w:p>
    <w:p w:rsidR="009D45DB" w:rsidRDefault="009D45DB" w:rsidP="009D45DB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hAnsi="Times New Roman"/>
          <w:sz w:val="28"/>
          <w:szCs w:val="28"/>
        </w:rPr>
      </w:pPr>
    </w:p>
    <w:p w:rsidR="009D45DB" w:rsidRDefault="009D45DB" w:rsidP="009D45DB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= О*0,7(0,5)*Ч</w:t>
      </w:r>
      <w:r>
        <w:rPr>
          <w:rFonts w:ascii="Times New Roman" w:hAnsi="Times New Roman"/>
          <w:sz w:val="28"/>
          <w:szCs w:val="28"/>
          <w:vertAlign w:val="subscript"/>
        </w:rPr>
        <w:t>факт.</w:t>
      </w:r>
      <w:r>
        <w:rPr>
          <w:rFonts w:ascii="Times New Roman" w:hAnsi="Times New Roman"/>
          <w:sz w:val="28"/>
          <w:szCs w:val="28"/>
        </w:rPr>
        <w:t>/Н</w:t>
      </w:r>
      <w:r>
        <w:rPr>
          <w:rFonts w:ascii="Times New Roman" w:hAnsi="Times New Roman"/>
          <w:sz w:val="28"/>
          <w:szCs w:val="28"/>
          <w:vertAlign w:val="subscript"/>
        </w:rPr>
        <w:t>ч</w:t>
      </w:r>
      <w:r>
        <w:rPr>
          <w:rFonts w:ascii="Times New Roman" w:hAnsi="Times New Roman"/>
          <w:sz w:val="28"/>
          <w:szCs w:val="28"/>
        </w:rPr>
        <w:t>, где:</w:t>
      </w:r>
    </w:p>
    <w:p w:rsidR="009D45DB" w:rsidRDefault="009D45DB" w:rsidP="009D45DB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9D45DB" w:rsidRDefault="009D45DB" w:rsidP="009D45DB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12611">
        <w:rPr>
          <w:rFonts w:ascii="Times New Roman" w:hAnsi="Times New Roman"/>
          <w:sz w:val="28"/>
          <w:szCs w:val="28"/>
        </w:rPr>
        <w:t xml:space="preserve">О – </w:t>
      </w:r>
      <w:r>
        <w:rPr>
          <w:rFonts w:ascii="Times New Roman" w:hAnsi="Times New Roman"/>
          <w:sz w:val="28"/>
          <w:szCs w:val="28"/>
        </w:rPr>
        <w:t xml:space="preserve">базовый </w:t>
      </w:r>
      <w:r w:rsidRPr="00212611">
        <w:rPr>
          <w:rFonts w:ascii="Times New Roman" w:hAnsi="Times New Roman"/>
          <w:sz w:val="28"/>
          <w:szCs w:val="28"/>
        </w:rPr>
        <w:t>размер оклада</w:t>
      </w:r>
      <w:r>
        <w:rPr>
          <w:rFonts w:ascii="Times New Roman" w:hAnsi="Times New Roman"/>
          <w:sz w:val="28"/>
          <w:szCs w:val="28"/>
        </w:rPr>
        <w:t xml:space="preserve"> (ставки) </w:t>
      </w:r>
      <w:r w:rsidRPr="00212611">
        <w:rPr>
          <w:rFonts w:ascii="Times New Roman" w:hAnsi="Times New Roman"/>
          <w:sz w:val="28"/>
          <w:szCs w:val="28"/>
        </w:rPr>
        <w:t>по профессиональной квалификационной группе «Должности педагогических работников», установленный  в приложении 1 к Положению</w:t>
      </w:r>
      <w:r>
        <w:rPr>
          <w:rFonts w:ascii="Times New Roman" w:hAnsi="Times New Roman"/>
          <w:sz w:val="28"/>
          <w:szCs w:val="28"/>
        </w:rPr>
        <w:t>;</w:t>
      </w:r>
    </w:p>
    <w:p w:rsidR="009D45DB" w:rsidRDefault="009D45DB" w:rsidP="009D45DB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0,7 – доля выплаты от оклада в первый год работы;</w:t>
      </w:r>
    </w:p>
    <w:p w:rsidR="009D45DB" w:rsidRDefault="009D45DB" w:rsidP="009D45DB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0,5 – доля выплаты от оклада во второй год работы;</w:t>
      </w:r>
    </w:p>
    <w:p w:rsidR="009D45DB" w:rsidRDefault="009D45DB" w:rsidP="009D45DB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</w:t>
      </w:r>
      <w:r>
        <w:rPr>
          <w:rFonts w:ascii="Times New Roman" w:hAnsi="Times New Roman"/>
          <w:sz w:val="28"/>
          <w:szCs w:val="28"/>
          <w:vertAlign w:val="subscript"/>
        </w:rPr>
        <w:t xml:space="preserve">факт. - </w:t>
      </w:r>
      <w:r>
        <w:rPr>
          <w:rFonts w:ascii="Times New Roman" w:hAnsi="Times New Roman"/>
          <w:sz w:val="28"/>
          <w:szCs w:val="28"/>
        </w:rPr>
        <w:t>фактическое количество часов педагогической (учебной (преподавательской)</w:t>
      </w:r>
      <w:r w:rsidRPr="00766F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 молодого специалиста в неделю;</w:t>
      </w:r>
    </w:p>
    <w:p w:rsidR="009D45DB" w:rsidRPr="009D45DB" w:rsidRDefault="009D45DB" w:rsidP="009D45DB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</w:t>
      </w:r>
      <w:r>
        <w:rPr>
          <w:rFonts w:ascii="Times New Roman" w:hAnsi="Times New Roman"/>
          <w:sz w:val="28"/>
          <w:szCs w:val="28"/>
          <w:vertAlign w:val="subscript"/>
        </w:rPr>
        <w:t>ч</w:t>
      </w:r>
      <w:r>
        <w:rPr>
          <w:rFonts w:ascii="Times New Roman" w:hAnsi="Times New Roman"/>
          <w:sz w:val="28"/>
          <w:szCs w:val="28"/>
        </w:rPr>
        <w:t xml:space="preserve"> – норма часов педагогической (учебной (преподавательской)</w:t>
      </w:r>
      <w:r w:rsidRPr="00766F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 в неделю за ставку заработной платы.</w:t>
      </w:r>
      <w:r w:rsidRPr="00212611">
        <w:rPr>
          <w:rFonts w:ascii="Times New Roman" w:hAnsi="Times New Roman"/>
          <w:sz w:val="28"/>
          <w:szCs w:val="28"/>
        </w:rPr>
        <w:t xml:space="preserve">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Увольнение работника не лишает его права на получение выплаты за высокие результаты и качество выполняемых работ (оказываемых услуг) за отработанный период. Работник, имеющий дисциплинарное взыскание, не может претендовать на установление выплаты за высокие результаты и качество выполняемых работ (оказываемых услуг).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качество выполняемых работ (оказываемых услуг) устанавливается  в следующих случаях и размерах: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а) педагогическим и медицинским  работникам за наличие квалификационной категории: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первой квалификационной категории – 2 000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высшей квалификационной категории – 4 000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б) научно-педагогическим работникам образовательных организаций высшего образования и организаций дополнительного профессионального образования за учёные звания, присвоенные высшей аттестационной комиссией при уполномоченном федеральном органе исполнительной власти: 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доцент – 4 000 рублей;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профессор – 6 000 рублей;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в) за наличие государственных наград, почетных званий: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«Народный учитель Российской Федерации» – 1 500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«Заслуженный учитель Российской Федерации» («Заслуженный учитель школы Российской Федерации») – 1 500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«Заслуженный учитель Республики Северная Осетия-Алания» –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br/>
        <w:t>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высшей школы Российской Федерации» – 1000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мастер производственного обучения Российской Федерации» – 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физической культуры Российской Федерации» - 1 000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физической культуры Республики Северная Осетия-Алания»  – 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тренер Российской Федерации» - 1 000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образования Республики Северная Осетия-Алания» – 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медаль К. Д. Ушинского – 1 000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общего образования Российской Федерации» –  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начального профессионального образования Российской Федерации» – 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среднего профессионального образования Российской Федерации» – 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высшего профессионального образования Российской Федерации» – 500 рублей;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науки и техники Российской Федерации» - 500 рублей;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«Отличник народного просвещения» – 500 рублей.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другие государственные награды и почетные звания, при условии их соответствия профилю Учреждения, а педагогических работников образовательных Учреждений - при соответствии государственной награды, почетного звания профилю педагогической деятельности или преподаваемых дисциплин – 500 рублей.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наличии у работника двух и более государственных наград, почетных званий надбавка устанавливается по одному из оснований по выбору работника.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совмещении должностей надбавка устанавливается по основной должности.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стаж непрерывной работы, выслугу лет  педагогическим (научно-педагогическим) работникам устанавливается в следующих размерах: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10 до 15 лет – 10 % от базового оклада (ставки);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свыше 15 лет – 13 % от базового оклада (ставки).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стаж непрерывной работы, выслугу лет осуществляется с месяца, в котором стаж работы работника достигает величины, дающей право на установление выплаты. Последующее изменение размера выплаты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производится по мере наступления стажа работы, дающего право на увеличение размера выплаты.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стаж непрерывной работы, выслугу лет устанавливается приказом руководителя Учреждения в процентах к базовому окладу (ставке) работника без учета иных выплат.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установлении выплаты педагогическим (научно-педагогическим) работникам учитывается общий стаж педагогической (научно-педагогической) работы на основании документов, подтверждающих периоды работы в Учреждении.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молодым педагогическим работникам в возрасте до 35 лет устанавливается в следующих размерах при стаже работы: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1 года до 5 лет – 5 % от базового оклада (ставки);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5 до 10 лет – 7 % от базового оклада (ставки).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устанавливается приказом руководителя Учреждения без учета иных выплат.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случае, наступления у молодого педагогического работника стажа работы 10 лет до достижения им возраста 35 лет, указанная выплата прекращается и ему назначается выплата за стаж непрерывной работы, выслугу лет в соответствии с настоящим Положением.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По итогам работы за месяц, квартал, полугодие, 9 месяцев, год, при наличии экономии по  фонду оплаты труда, в целях поощрения работников Учреждения может быть выплачена премия.</w:t>
      </w:r>
      <w:bookmarkStart w:id="1" w:name="sub_4101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При премировании работников учитываются: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во Всероссийской олимпиаде школьников;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командных соревнованиях (Президентские спортивные игры, Президентские состязания);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чемпионатах WorldSkills, Абилимпикс;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эффективность профилактической работы по предупреждению правонарушений;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преподавание в проектах «Математическая вертикаль», «Математический класс», «Кадетский класс»;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региональных конкурсах и чемпионатах;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объективность оценки качества образования;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конкурсах предпрофессионального мастерства (по перечню Министерства образования и науки Республики Северная Осетия-Алания-Алания);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высокие результаты внешних мониторингов;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прохождение тренинга в формате ЕГЭ/ОГЭ или предметных компетенций.</w:t>
      </w:r>
      <w:bookmarkStart w:id="2" w:name="sub_4108"/>
      <w:bookmarkEnd w:id="1"/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Порядок и условия премиальных выплат устанавливаются положением о выплате премий в Учреждении с учетом мнения выборного органа первичной профсоюзной организации.</w:t>
      </w:r>
    </w:p>
    <w:bookmarkEnd w:id="2"/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Педагогическим работникам, задействованным в реализации регионального проекта «Подготовка кадров для системы образования», ежемесячно производятся выплаты в размере 1100 рублей.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Размеры выплат, включаемых в с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>тимулирующую часть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фонда оплаты труда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устанавливаются в пределах бюджетных ассигнований, предусмотренных на оплату труда работников Учреждения, а также средств, полученных от приносящей доход деятельности, направленных на стимулирование труда работников  Учреждения.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C77CA" w:rsidRPr="00AE4DC5" w:rsidRDefault="000C77CA" w:rsidP="000C77C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Порядок и условия оплаты труда руководителя Учреждения, его заместителей, главного бухгалтера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10. Оплата труда руководителя Учреждения производится в порядке и размерах, определенных трудовым договором, заключенным между руководителем Учреждения и Работодателем. Изменения в части оплаты труда вносятся в трудовой договор дополнительными соглашениями.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11. Оплата труда заместителей руководителя Учреждения и главного бухгалтера производится в порядке и размерах, определенных трудовыми договорами, заключенными между руководителем Учреждения и вышеперечисленными работниками, в соответствии с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трудовым законодательством, настоящим</w:t>
      </w:r>
      <w:r w:rsidRPr="00AE4DC5">
        <w:rPr>
          <w:rFonts w:eastAsia="Calibri"/>
          <w:color w:val="000000" w:themeColor="text1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Положением,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локальными актами Учреждения. Изменения в части оплаты труда вносятся в трудовые договоры дополнительными соглашениями.</w:t>
      </w:r>
      <w:r w:rsidRPr="00AE4DC5">
        <w:rPr>
          <w:color w:val="000000" w:themeColor="text1"/>
        </w:rPr>
        <w:t xml:space="preserve"> </w:t>
      </w:r>
    </w:p>
    <w:p w:rsidR="000C77CA" w:rsidRPr="00AE4DC5" w:rsidRDefault="000C77CA" w:rsidP="000C77CA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Заработная плата руководителя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его заместителей, главного бухгалтера включает в себя  базовые оклады (ставки), выплаты компенсационного и стимулирующего характера.</w:t>
      </w:r>
    </w:p>
    <w:p w:rsidR="000C77CA" w:rsidRPr="00AE4DC5" w:rsidRDefault="000C77CA" w:rsidP="000C77CA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Базовый оклад (ставка) руководителя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приказом Работодателя в кратном отношении к среднему базовому окладу (ставке) работников, отнесённых к основному персоналу возглавляемой руководителем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составляет от 1 до 2,5 размера этих средних базовых окладов (ставок). При определении кратности учитываются объемные показатели, утвержденные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главы АМС Правобережного района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77CA" w:rsidRPr="00AE4DC5" w:rsidRDefault="000C77CA" w:rsidP="000C77CA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К основному персоналу относятся работники, непосредственно обеспечивающие выполнение основных функций, для реализации которых создано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Учреждение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Перечень должностей, профессий работников, относящихся к основному персоналу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 в приложении 2к настоящему Положению.</w:t>
      </w:r>
    </w:p>
    <w:p w:rsidR="000C77CA" w:rsidRPr="00AE4DC5" w:rsidRDefault="000C77CA" w:rsidP="000C77CA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15.Расчёт среднего базового оклада (ставки) основного персонала осуществляется на начало нового учебного года. Размер среднего базового оклада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(ставки) определяется путем деления суммы базовых окладов (ставок) (без включения в них надбавок за ученую степень и компенсации) работников, относящихся к  основному персоналу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на штатную численность основного персонала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77CA" w:rsidRPr="00AE4DC5" w:rsidRDefault="000C77CA" w:rsidP="000C77CA">
      <w:pPr>
        <w:pStyle w:val="ConsPlusNormal"/>
        <w:widowControl/>
        <w:ind w:firstLine="709"/>
        <w:jc w:val="both"/>
        <w:outlineLvl w:val="1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16.Выплата за интенсивность и высокие результаты работы руководителю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приказом Работодателя с учетом достижения целевых показателей эффективности работы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размере до 100% от базового оклада (ставки) руководителя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Учреждения.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Перечень целевых показателей эффективности работы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утверждается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главы АМС Правобережного района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C77CA" w:rsidRPr="00AE4DC5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17. Выплата руководителю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эффективную работу по внебюджетной деятельности устанавливается приказом Работодателя по итогам работы за год в процентном отношении от суммы привлеченных средств и выплачивается ежемесячно в равных долях в течение года, следующего за отчетным, за счет средств, полученных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Учреждением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от приносящей доход деятельности.</w:t>
      </w:r>
    </w:p>
    <w:p w:rsidR="000C77CA" w:rsidRPr="00AE4DC5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увольнении руководителя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назначенная выплата производится в полном объеме.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18. Руководителю Учреждения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наличии экономии по  фонду оплаты труда может быть выплачена премия по итогам работы за месяц, квартал, полугодие, 9 месяцев, год. 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премировании  учитываются: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выполнение более 50% республиканских показателей эффективности деятельности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утвержденных приказом Министерства образования и науки Республики Северная Осетия-Алания;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эффективной работы предпрофессиональных классов (по приказу Министерства образования и науки Республики Северная Осетия-Алания);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системы дополнительного образования детей, в том числе с привлечением специалистов организаций дополнительного образования  не менее 50 %;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эффективной работы классов (групп), профильного обучения (наполняемость в профильных классах не менее 18 человек, наполняемость групп не менее 10 человек);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обучение детей с особыми образовательными потребностями (дети-инвалиды, обучающиеся с ограниченными возможностями здоровья);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чемпионатах WorldSkills, Абилимпикс;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отсутствие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списке школ с необъективными результатами по итогам всероссийских проверочных работ;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охвата демонстрационным экзаменом;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участие в проекте «Взаимообучение школ»;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трудоустройства выпускников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Учреждений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реализующих программы среднего профессионального образования (более 40%).</w:t>
      </w:r>
    </w:p>
    <w:p w:rsidR="000C77CA" w:rsidRPr="00AE4DC5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Премия выплачивается в соответствии с приказом Работодателя.</w:t>
      </w:r>
    </w:p>
    <w:p w:rsidR="000C77CA" w:rsidRPr="00AE4DC5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19. Преподавательская и иная работа руководителя 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являющейся местом его основной работы, допускается с согласия Работодателя и оформляется дополнительным соглашением к трудовому договору, в котором указываются размер и порядок оплаты труда (в том числе размер и порядок стимулирующих выплат) по совмещаемой должности.</w:t>
      </w:r>
    </w:p>
    <w:p w:rsidR="000C77CA" w:rsidRPr="00C74684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20. </w:t>
      </w:r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Базовые оклады (ставки)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заместителей руководителя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устанавливаются приказом руководителя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10-20 процентов ниже базового оклада (ставки) руководителя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заместителю директора по административно хозяйственной части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30 процен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ов. </w:t>
      </w:r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Базовый оклад (ставка)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бухгалтера устанавливается приказом руководителя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20-30 процентов ниже базового оклада (ставки) руководителя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77CA" w:rsidRPr="00C74684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21.Заместителю руководителя, главному бухгалтеру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выплаты из стимулирующей части устанавливаются приказом руководителя 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соответствии с настоящим Положением и локальными актами</w:t>
      </w:r>
      <w:r w:rsidRPr="00C74684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Учреждения.</w:t>
      </w:r>
    </w:p>
    <w:p w:rsidR="000C77CA" w:rsidRPr="00AE4DC5" w:rsidRDefault="000C77CA" w:rsidP="000C77CA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77CA" w:rsidRPr="00AE4DC5" w:rsidRDefault="000C77CA" w:rsidP="000C77C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AE4D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Другие вопросы оплаты труда</w:t>
      </w:r>
    </w:p>
    <w:p w:rsidR="000C77CA" w:rsidRPr="00AE4DC5" w:rsidRDefault="000C77CA" w:rsidP="000C77C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77CA" w:rsidRPr="00AE4DC5" w:rsidRDefault="00575EA7" w:rsidP="000C77CA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0C77CA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выполнения работ, связанных с расширением объема оказываемых 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Учреждением</w:t>
      </w:r>
      <w:r w:rsidR="000C77CA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услуг, 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Учреждение </w:t>
      </w:r>
      <w:r w:rsidR="000C77CA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вправе привлекать помимо работников, занимающих должности (профессии), предусмотренные штатным расписанием, на постоянной основе, других работников на условиях срочного трудового договора в пределах фонда оплаты труда.</w:t>
      </w:r>
    </w:p>
    <w:p w:rsidR="000C77CA" w:rsidRPr="00AE4DC5" w:rsidRDefault="00575EA7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23</w:t>
      </w:r>
      <w:r w:rsidR="000C77CA" w:rsidRPr="00AE4DC5">
        <w:rPr>
          <w:rFonts w:ascii="Times New Roman" w:hAnsi="Times New Roman"/>
          <w:color w:val="000000" w:themeColor="text1"/>
          <w:sz w:val="28"/>
          <w:szCs w:val="28"/>
        </w:rPr>
        <w:t>. Работодатели вправе, при наличии экономии финансовых средств на оплату труда, оказывать работникам материальную помощь.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Условия выплаты и размер материальной помощи устанавливаются локальным нормативным актом Учреждения с учетом мнения представительного органа работников Учреждения или (и) коллективным договором, соглашением.</w:t>
      </w:r>
    </w:p>
    <w:p w:rsidR="000C77CA" w:rsidRPr="00AE4DC5" w:rsidRDefault="000C77CA" w:rsidP="000C77C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Материальная помощь может выплачиваться на основании заявления работника в связи со смертью близких родственников, болезнью сотрудника, тяжелым материальным положением.</w:t>
      </w:r>
    </w:p>
    <w:p w:rsidR="000C77CA" w:rsidRPr="00AE4DC5" w:rsidRDefault="000C77CA" w:rsidP="000C77CA">
      <w:pPr>
        <w:pStyle w:val="a3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5EA7">
        <w:rPr>
          <w:rFonts w:ascii="Times New Roman" w:hAnsi="Times New Roman"/>
          <w:color w:val="000000" w:themeColor="text1"/>
          <w:sz w:val="28"/>
          <w:szCs w:val="28"/>
        </w:rPr>
        <w:t>24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. Условия оплаты труда работников Учреждения, не урегулированные настоящим Положением, определяются Учреждениями самостоятельно в соответствии с </w:t>
      </w:r>
      <w:hyperlink r:id="rId9" w:history="1">
        <w:r w:rsidRPr="00AE4DC5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трудовым законодательством</w:t>
        </w:r>
      </w:hyperlink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и по согласованию с Учредителем. </w:t>
      </w:r>
    </w:p>
    <w:p w:rsidR="000C77CA" w:rsidRPr="00AE4DC5" w:rsidRDefault="000C77CA" w:rsidP="000C77C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C77CA" w:rsidRPr="00AE4DC5" w:rsidRDefault="000C77CA" w:rsidP="000C77CA">
      <w:pPr>
        <w:pStyle w:val="ConsPlusNormal"/>
        <w:widowControl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</w:p>
    <w:p w:rsidR="00BF18AD" w:rsidRDefault="00BF18AD"/>
    <w:sectPr w:rsidR="00BF18AD" w:rsidSect="00BF1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E08" w:rsidRDefault="00D50E08" w:rsidP="000C77CA">
      <w:pPr>
        <w:spacing w:after="0" w:line="240" w:lineRule="auto"/>
      </w:pPr>
      <w:r>
        <w:separator/>
      </w:r>
    </w:p>
  </w:endnote>
  <w:endnote w:type="continuationSeparator" w:id="0">
    <w:p w:rsidR="00D50E08" w:rsidRDefault="00D50E08" w:rsidP="000C7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E08" w:rsidRDefault="00D50E08" w:rsidP="000C77CA">
      <w:pPr>
        <w:spacing w:after="0" w:line="240" w:lineRule="auto"/>
      </w:pPr>
      <w:r>
        <w:separator/>
      </w:r>
    </w:p>
  </w:footnote>
  <w:footnote w:type="continuationSeparator" w:id="0">
    <w:p w:rsidR="00D50E08" w:rsidRDefault="00D50E08" w:rsidP="000C7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85A7E"/>
    <w:multiLevelType w:val="hybridMultilevel"/>
    <w:tmpl w:val="A232D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7CA"/>
    <w:rsid w:val="000A6643"/>
    <w:rsid w:val="000C4810"/>
    <w:rsid w:val="000C77CA"/>
    <w:rsid w:val="001E6F9A"/>
    <w:rsid w:val="00236DDB"/>
    <w:rsid w:val="00416E31"/>
    <w:rsid w:val="00423427"/>
    <w:rsid w:val="00491CD3"/>
    <w:rsid w:val="00554762"/>
    <w:rsid w:val="00575EA7"/>
    <w:rsid w:val="005D0289"/>
    <w:rsid w:val="007422F5"/>
    <w:rsid w:val="008C743D"/>
    <w:rsid w:val="00904520"/>
    <w:rsid w:val="009666EE"/>
    <w:rsid w:val="00990F3E"/>
    <w:rsid w:val="009D45DB"/>
    <w:rsid w:val="00AA440B"/>
    <w:rsid w:val="00AF2D06"/>
    <w:rsid w:val="00BF18AD"/>
    <w:rsid w:val="00C17B30"/>
    <w:rsid w:val="00C7527A"/>
    <w:rsid w:val="00C81412"/>
    <w:rsid w:val="00D50E08"/>
    <w:rsid w:val="00E23687"/>
    <w:rsid w:val="00E9022E"/>
    <w:rsid w:val="00F62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7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0C77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Гипертекстовая ссылка"/>
    <w:uiPriority w:val="99"/>
    <w:rsid w:val="000C77CA"/>
    <w:rPr>
      <w:rFonts w:cs="Times New Roman"/>
      <w:b w:val="0"/>
      <w:color w:val="106BBE"/>
    </w:rPr>
  </w:style>
  <w:style w:type="paragraph" w:styleId="a5">
    <w:name w:val="header"/>
    <w:basedOn w:val="a"/>
    <w:link w:val="a6"/>
    <w:uiPriority w:val="99"/>
    <w:semiHidden/>
    <w:unhideWhenUsed/>
    <w:rsid w:val="000C7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77CA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C7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77CA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0C77C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C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48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0C99DC158CFECBE23FD23266CCA16BFCD3C1AC70E1DCC516142386E3FB5085D164BA88D86NDbD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12025268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3490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2023-09-15T08:47:00Z</dcterms:created>
  <dcterms:modified xsi:type="dcterms:W3CDTF">2023-09-22T12:52:00Z</dcterms:modified>
</cp:coreProperties>
</file>